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الواعظ
</w:t>
      </w:r>
    </w:p>
    <w:p>
      <w:pPr>
        <w:jc w:val="start"/>
        <w:bidi/>
      </w:pPr>
      <w:r>
        <w:rPr>
          <w:rFonts w:ascii="arial" w:hAnsi="arial" w:eastAsia="arial" w:cs="arial"/>
          <w:sz w:val="28"/>
          <w:szCs w:val="28"/>
          <w:b w:val="1"/>
          <w:bCs w:val="1"/>
          <w:rtl/>
        </w:rPr>
        <w:t xml:space="preserve">نجم الدين الواعظ
</w:t>
      </w:r>
    </w:p>
    <w:p>
      <w:pPr/>
      <w:r>
        <w:rPr/>
        <w:t xml:space="preserve">نجم الدين الواعظ نصر بن إسفنديار نجم الدين البغدادي الواعظ، كان ظريفا حسن الأخلاق، عنده مشاركة في فنون، أقام بدمشق، وكان على كلامه في الوعظ رونق، توفي بدمشق في شهر رجب سنة ست وسبعين وستمائة، هكذا رأيت ابن الصقاعي ذكره وقال نصر، وقال الشيخ شمس الدين: علي بن إسفنديار، والظاهر أن اسمه علي، وقد تقدم في حرف العين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2026-07-28T09:06:32+03:00</dcterms:created>
  <dcterms:modified xsi:type="dcterms:W3CDTF">2026-07-28T09:06:32+03:00</dcterms:modified>
</cp:coreProperties>
</file>

<file path=docProps/custom.xml><?xml version="1.0" encoding="utf-8"?>
<Properties xmlns="http://schemas.openxmlformats.org/officeDocument/2006/custom-properties" xmlns:vt="http://schemas.openxmlformats.org/officeDocument/2006/docPropsVTypes"/>
</file>