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الشيشري
</w:t>
      </w:r>
    </w:p>
    <w:p>
      <w:pPr>
        <w:jc w:val="start"/>
        <w:bidi/>
      </w:pPr>
      <w:r>
        <w:rPr>
          <w:rFonts w:ascii="arial" w:hAnsi="arial" w:eastAsia="arial" w:cs="arial"/>
          <w:sz w:val="28"/>
          <w:szCs w:val="28"/>
          <w:b w:val="1"/>
          <w:bCs w:val="1"/>
          <w:rtl/>
        </w:rPr>
        <w:t xml:space="preserve">الشيشري
</w:t>
      </w:r>
    </w:p>
    <w:p>
      <w:pPr/>
      <w:r>
        <w:rPr/>
        <w:t xml:space="preserve">الشيشري  إبراهيم بن حسن النبيسي الشيشري: مفسر، متصوف عالم بالصرف والنحو، من أهل قرية نبيس (في حلب) أصله من الشيشر في بلاد العجم. قتله جماعةمن الخوارج في ارزنجان. له مصنفات، منها (تفسير) من أول القرآن إلى سورة يوسف، و (نهاية البهجة - خ) قصيدة تائية في النحو 23 ورقة، في الظاهرية (الرقم العام 8382).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حسن الشيشري
</w:t>
      </w:r>
    </w:p>
    <w:p>
      <w:pPr/>
      <w:r>
        <w:rPr/>
        <w:t xml:space="preserve">إبراهيم بن حسن الشيشري إبراهيم بن حسن الشيشري: إبراهيم بن حسن الشيخ العالم الشيشري ابن الشيخ الكامل بالله حسن النبيسي، ونبيس قرية في حلب الشيشر من بلاد العجم، وكان المنلا إبراهيم من فضلاء عصره، وله مصنفات في الصرف، وقصيدة تائية في النحو لا نظير لها في السلامة وله تفسير من أول القرآن إلى سورة يوسف ومصنفات في التصوف وممن أخذ عنه الشيخ أبو الفتح السيستري نزيل الشميصاتية بدمشق، وكان يحفظ قصيدة التائية المذكورة ويرويها عنه. قتل في أرزنجان قتله جماعة من الخوارج سنة خمس عشرة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2026-09-16T02:11:30+03:00</dcterms:created>
  <dcterms:modified xsi:type="dcterms:W3CDTF">2026-09-16T02:11:30+03:00</dcterms:modified>
</cp:coreProperties>
</file>

<file path=docProps/custom.xml><?xml version="1.0" encoding="utf-8"?>
<Properties xmlns="http://schemas.openxmlformats.org/officeDocument/2006/custom-properties" xmlns:vt="http://schemas.openxmlformats.org/officeDocument/2006/docPropsVTypes"/>
</file>