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مزيز
</w:t>
      </w:r>
    </w:p>
    <w:p>
      <w:pPr>
        <w:jc w:val="start"/>
        <w:bidi/>
      </w:pPr>
      <w:r>
        <w:rPr>
          <w:rFonts w:ascii="arial" w:hAnsi="arial" w:eastAsia="arial" w:cs="arial"/>
          <w:sz w:val="28"/>
          <w:szCs w:val="28"/>
          <w:b w:val="1"/>
          <w:bCs w:val="1"/>
          <w:rtl/>
        </w:rPr>
        <w:t xml:space="preserve">ابن مزيز
</w:t>
      </w:r>
    </w:p>
    <w:p>
      <w:pPr/>
      <w:r>
        <w:rPr/>
        <w:t xml:space="preserve">ابن مزيز اسمه أحمد بن إدريس، وتقي الدين إدريس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إدريس بن محمد بن مفرج بن مزيز
</w:t>
      </w:r>
    </w:p>
    <w:p>
      <w:pPr/>
      <w:r>
        <w:rPr/>
        <w:t xml:space="preserve">أحمد بن إدريس بن محمد بن مفرج بن مزيز الشيخ الإمام الفاضل الرئيس المعمر تاج الدين أبو العباس بن تقي الدين الحموي الشافعي الكاتب.</w:t>
      </w:r>
    </w:p>
    <w:p/>
    <w:p>
      <w:pPr/>
      <w:r>
        <w:rPr/>
        <w:t xml:space="preserve">سمعه أبوه حضورا سنة ست وأربعين وست مئة من صفية بنت عبد الوهاب القرشية. ارتحل به وسمعه من مكي بن علان، ومحمد بن عبد الهادي، واليلداني، والشرف الإربلي، والبكري، واليونيني. وسمع ببلده من شيخ الشيوخ، وبمصر من أصحاب البوصيري.</w:t>
      </w:r>
    </w:p>
    <w:p/>
    <w:p>
      <w:pPr/>
      <w:r>
        <w:rPr/>
        <w:t xml:space="preserve">وأجاز له من بغداد إبراهيم بن الخير، وابن العليق، ويحيى بن قميرة، وأخوه أحمد.</w:t>
      </w:r>
    </w:p>
    <w:p/>
    <w:p>
      <w:pPr/>
      <w:r>
        <w:rPr/>
        <w:t xml:space="preserve">وقرأ عليه الشيخ تقي الدين بن تيمية وعلى أبيه جزءا في سنة ثمانين، وحدث بأشياء تفرد بها. ورحل إليه الناس بسببها.</w:t>
      </w:r>
    </w:p>
    <w:p/>
    <w:p>
      <w:pPr/>
      <w:r>
        <w:rPr/>
        <w:t xml:space="preserve">وكان دينا، ورئيسا وقورا صينا. ذكر مرة لوزارة حماة، ولو أراد لبلغ من المنصب منتهاه، وكتب أبوه الخط الفائق، وطريقه في أحسن الطرائق. مليح الوضع والترتيب، جيد الضبط للمشكل والغريب، وقد رأيت بخطه أشياء كبارا، مثل صحاح الجوهري، والروض الأنف، وربما كتبهما مرارا.</w:t>
      </w:r>
    </w:p>
    <w:p/>
    <w:p>
      <w:pPr/>
      <w:r>
        <w:rPr/>
        <w:t xml:space="preserve">ولم يزل على حاله إلى أن ذاق مزيز من الموت طعم العلقم، وجرعه الردى سم الأرقم.</w:t>
      </w:r>
    </w:p>
    <w:p/>
    <w:p>
      <w:pPr/>
      <w:r>
        <w:rPr/>
        <w:t xml:space="preserve">وتوفي رحمه الله تعالى سنة ثلاث وثلاثين وسبع مئة.</w:t>
      </w:r>
    </w:p>
    <w:p/>
    <w:p>
      <w:pPr/>
      <w:r>
        <w:rPr/>
        <w:t xml:space="preserve">ومولده سنة ثلاث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مزيز
</w:t>
      </w:r>
    </w:p>
    <w:p>
      <w:pPr/>
      <w:r>
        <w:rPr/>
        <w:t xml:space="preserve">ابن مزيز تاج الدين الحموي أحمد بن إدريس.</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إدريس بن محمد بن أبي الفرج
</w:t>
      </w:r>
    </w:p>
    <w:p>
      <w:pPr/>
      <w:r>
        <w:rPr/>
        <w:t xml:space="preserve">أحمد بن إدريس بن محمد بن أبي الفرج أحمد بن إدريس بن محمد بن أبي الفرج مفرج بن إدريس بن الحسين بن مزيز الحموي تاج الدين أبو العباس ولد سنة 643 وأحضر على صفية بنت عبد الوهاب في سنة 46 وأسمع من اليونيني ومحمد بن عبد الهادي ومكي بن علان واليلداني ومن شيخ الشيوخ بحماة وغيرهم وأجاز له ابن الخير وابن العليق وابن القميرة وحدث قديما قرأ عليه ابن تيمية سنة 680 وانفرد برواية أشياء ورحله إليه الطلبة وكان دينا وقورا رئيسا صينا ذكر لوزارة حماة وكان أبوه يكتب الخط الفائق كتب كثيرا من الكتب الكبار يتقن ضبطها كالصحاح والروض الأنف ومات ولده التاج في تاسع رمضان سنة 733 وقد أجاز لجماعة من شيوخنا منهم محمد بن عبد الرحمن بن محمد بن أحمد بن عثمان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إدريس بن محمد بن المفرج بن مزيز الصدر أبو العباس الحموي الكاتب
</w:t>
      </w:r>
    </w:p>
    <w:p>
      <w:pPr/>
      <w:r>
        <w:rPr/>
        <w:t xml:space="preserve">أحمد بن إدريس بن محمد بن المفرج بن مزيز الصدر أبو العباس الحموي الكاتب أسمعه أبوه من مكي بن علان، والشرف الإربلي، واليلداني، ومحمد بن عبد الهادي، والبكري، وعدة، وحضر صفية القرشية، وأجاز له أبو القاسم بن رواحة، وصفية، وأعز بن العليق، وإبراهيم بن الخير، وتفرد في وقته.</w:t>
      </w:r>
    </w:p>
    <w:p/>
    <w:p>
      <w:pPr/>
      <w:r>
        <w:rPr/>
        <w:t xml:space="preserve">مولده في سنة ثلاث وأربعين وست مائة، وقد قرأ عليه شيخنا ابن تيمية جزءا في سنة ثمانين وست مائة.</w:t>
      </w:r>
    </w:p>
    <w:p/>
    <w:p>
      <w:pPr/>
      <w:r>
        <w:rPr/>
        <w:t xml:space="preserve">توفي في رمضان سنة ثلاث وثلاثين وسبع مائة.</w:t>
      </w:r>
    </w:p>
    <w:p/>
    <w:p>
      <w:pPr/>
      <w:r>
        <w:rPr/>
        <w:t xml:space="preserve">أخبرنا أحمد بن إدريس، وهو أول حديث سمعته منه، أنا الحسن بن محمد التيمي، وهو أول حديث سمعته منه، نا عبد الرحمن بن عبد الوهاب بن المعزم، نا عبد الكريم بن محمد الخيام، ثنا أبو صالح أحمد بن عبد الملك المؤذن، ثنا ابن محمش، نا ابن بلال، حدثني عبد الرحمن بن بشر، نا سفيان، عن عمرو، عن أبي قابوس، عن عبد الله بن عمرو، قال: قال رسول الله صلى الله عليه وسلم: «الراحمون يرحمهم الرحمن، ارحموا أهل الأرض يرحمكم من في السماء»</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2026-07-29T12:08:54+03:00</dcterms:created>
  <dcterms:modified xsi:type="dcterms:W3CDTF">2026-07-29T12:08:54+03:00</dcterms:modified>
</cp:coreProperties>
</file>

<file path=docProps/custom.xml><?xml version="1.0" encoding="utf-8"?>
<Properties xmlns="http://schemas.openxmlformats.org/officeDocument/2006/custom-properties" xmlns:vt="http://schemas.openxmlformats.org/officeDocument/2006/docPropsVTypes"/>
</file>