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نعير
</w:t>
      </w:r>
    </w:p>
    <w:p>
      <w:pPr>
        <w:jc w:val="start"/>
        <w:bidi/>
      </w:pPr>
      <w:r>
        <w:rPr>
          <w:rFonts w:ascii="arial" w:hAnsi="arial" w:eastAsia="arial" w:cs="arial"/>
          <w:sz w:val="28"/>
          <w:szCs w:val="28"/>
          <w:b w:val="1"/>
          <w:bCs w:val="1"/>
          <w:rtl/>
        </w:rPr>
        <w:t xml:space="preserve">نعير
</w:t>
      </w:r>
    </w:p>
    <w:p>
      <w:pPr/>
      <w:r>
        <w:rPr/>
        <w:t xml:space="preserve">نعير  محمد بن حيار بن مهنا بن عيسى بن مهنا بن مانع بن حديثة، شمس الدين، المعروف بنعير: أمير آل فضل بالشام. ولى الامرة بعد أبيه (سنة 777 هـ) وكان شجاعا جوادا مهيبا، الا أنه كثير الغدر والفساد. له أخبار مع الملك الظاهر (برقوق) وزار القاهرة مع يلبغا الناصري. وكانت اقامته في سلمية (بسورية) وخدعه الظاهر، ثم تخلى عنه، فجرت بينه وبين الأمير ’’جكم’’ وقعة كسر فيها نعير، وجئ به إلى حلب فقتل فيها، وقد نيف على السبعين. وبموته انكسرت شوكة آل مهنا. </w:t>
      </w:r>
    </w:p>
    <w:p>
      <w:pPr>
        <w:jc w:val="start"/>
        <w:bidi/>
      </w:pPr>
      <w:r>
        <w:rPr>
          <w:sz w:val="24"/>
          <w:szCs w:val="24"/>
          <w:b w:val="1"/>
          <w:bCs w:val="1"/>
          <w:rtl/>
        </w:rPr>
        <w:t xml:space="preserve">
الأعلام،(دار العلم للملايين - بيروت،2002،ط 15،ج 6،ص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2026-10-04T00:14:23+03:00</dcterms:created>
  <dcterms:modified xsi:type="dcterms:W3CDTF">2026-10-04T00:14:23+03:00</dcterms:modified>
</cp:coreProperties>
</file>

<file path=docProps/custom.xml><?xml version="1.0" encoding="utf-8"?>
<Properties xmlns="http://schemas.openxmlformats.org/officeDocument/2006/custom-properties" xmlns:vt="http://schemas.openxmlformats.org/officeDocument/2006/docPropsVTypes"/>
</file>