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الشويعر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الشويعر
</w:t>
      </w:r>
    </w:p>
    <w:p>
      <w:pPr/>
      <w:r>
        <w:rPr/>
        <w:t xml:space="preserve">الشويعر  محمد بن حمران بن الحارث بن معاوية من بني جعفي، من سعد العشيرة: شاعر جاهلي. ممن سمي ’’محمدا’’ قبل الاسلام، قال الزبيدي: وهم سبعة. له خبر مع امرئ القيس الكندي، يدل على أنه من معاصريه. وهو الذي لقبه بالشويعر. قال الآمدي: وله في كتاب ’’بني جعفي’’ أشعار جياد.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2026-10-04T00:16:05+03:00</dcterms:created>
  <dcterms:modified xsi:type="dcterms:W3CDTF">2026-10-04T00:16:05+03:00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