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حكم
</w:t>
      </w:r>
    </w:p>
    <w:p>
      <w:pPr/>
      <w:r>
        <w:rPr/>
        <w:t xml:space="preserve">محمد بن حكم  محمد بن حكم بن محمد بن أحمد بن باق الجذامي السرقسطي، أبو جعفر: عالم بالعربية و الادب و اصول الفقه. من أهل سرقسطة. قال ابن الابار: جده ذو الوزارتين محمد بن أحمد كان صاحب مدينة سالم، قتل بها سنة 420هـ ، و استر بمدينة فاس، وولي احكامها و مات بتلمسان. له (شرح الايضاح) لابي علي الفارسي و تصانيف في الجدل و العقائد.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2026-10-04T00:16:09+03:00</dcterms:created>
  <dcterms:modified xsi:type="dcterms:W3CDTF">2026-10-04T00:16:09+03:00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