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الخرفي
</w:t>
      </w:r>
    </w:p>
    <w:p>
      <w:pPr/>
      <w:r>
        <w:rPr/>
        <w:t xml:space="preserve">الخرفي  أحمد بن المبارك بن نوفل، أبو العباس، الخرفي: عالم بالقراآت والفرائض، من أهل خرفة (من قرى نصيبين) رحل إلى الموصل ودرس بسنجار، ثم أقام بالجزيرة. له كتب في (الأحكام) و (الفرائض) و (العروض) وشرح (مقصورة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2026-07-27T23:07:05+03:00</dcterms:created>
  <dcterms:modified xsi:type="dcterms:W3CDTF">2026-07-27T23:07:05+03:00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