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باشا باي
</w:t>
      </w:r>
    </w:p>
    <w:p>
      <w:pPr>
        <w:jc w:val="start"/>
        <w:bidi/>
      </w:pPr>
      <w:r>
        <w:rPr>
          <w:rFonts w:ascii="arial" w:hAnsi="arial" w:eastAsia="arial" w:cs="arial"/>
          <w:sz w:val="28"/>
          <w:szCs w:val="28"/>
          <w:b w:val="1"/>
          <w:bCs w:val="1"/>
          <w:rtl/>
        </w:rPr>
        <w:t xml:space="preserve">محمد باشا باي
</w:t>
      </w:r>
    </w:p>
    <w:p>
      <w:pPr/>
      <w:r>
        <w:rPr/>
        <w:t xml:space="preserve">محمد باشا باي  محمد بن حسين بن محمود بن محمد الرشيد، ابو عبد الله: امير تونس. ولد فيها، وبويع بأمارتها سنة 1271 هـ ، وحمدت سيرته إلى ان توفي. كان عهده عهد رخاء. وكان شجاعا حازما مولعا بدقائق الصنائع. وهو اول من ادخل (المطبعة) إلى الديار التونسية، واول من ضرب السكة بأسمه من الذهب والفضة والنحاس، وجعل اسم السلطان العثماني في احد الوجهين. </w:t>
      </w:r>
    </w:p>
    <w:p>
      <w:pPr>
        <w:jc w:val="start"/>
        <w:bidi/>
      </w:pPr>
      <w:r>
        <w:rPr>
          <w:sz w:val="24"/>
          <w:szCs w:val="24"/>
          <w:b w:val="1"/>
          <w:bCs w:val="1"/>
          <w:rtl/>
        </w:rPr>
        <w:t xml:space="preserve">
الأعلام،(دار العلم للملايين - بيروت،2002،ط 15،ج 6،ص 104)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2026-10-03T23:16:59+03:00</dcterms:created>
  <dcterms:modified xsi:type="dcterms:W3CDTF">2026-10-03T23:16:59+03:00</dcterms:modified>
</cp:coreProperties>
</file>

<file path=docProps/custom.xml><?xml version="1.0" encoding="utf-8"?>
<Properties xmlns="http://schemas.openxmlformats.org/officeDocument/2006/custom-properties" xmlns:vt="http://schemas.openxmlformats.org/officeDocument/2006/docPropsVTypes"/>
</file>