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إمام اليمن
</w:t>
      </w:r>
    </w:p>
    <w:p>
      <w:pPr>
        <w:jc w:val="start"/>
        <w:bidi/>
      </w:pPr>
      <w:r>
        <w:rPr>
          <w:rFonts w:ascii="arial" w:hAnsi="arial" w:eastAsia="arial" w:cs="arial"/>
          <w:sz w:val="28"/>
          <w:szCs w:val="28"/>
          <w:b w:val="1"/>
          <w:bCs w:val="1"/>
          <w:rtl/>
        </w:rPr>
        <w:t xml:space="preserve">ابن إمام اليمن
</w:t>
      </w:r>
    </w:p>
    <w:p>
      <w:pPr/>
      <w:r>
        <w:rPr/>
        <w:t xml:space="preserve">ابن إمام اليمن  محمد بن الحسين بن الامام القاسم بن محمد بن علي الحسني: امير يماني، فاضل كان من اعيان الدولة المتوكلية. وولى بعض الاعمال، وقاد الجند في عدة معارك. ثم انقطع إلى العلم فأشتغل بتفسير آيات الاحكام وهي مئتان ونيف وعشرون اية، وصنف فيها (منتهى المرام، شرح آيات الاحكام) وتوفي بصنعاء. </w:t>
      </w:r>
    </w:p>
    <w:p>
      <w:pPr>
        <w:jc w:val="start"/>
        <w:bidi/>
      </w:pPr>
      <w:r>
        <w:rPr>
          <w:sz w:val="24"/>
          <w:szCs w:val="24"/>
          <w:b w:val="1"/>
          <w:bCs w:val="1"/>
          <w:rtl/>
        </w:rPr>
        <w:t xml:space="preserve">
الأعلام،(دار العلم للملايين - بيروت،2002،ط 15،ج 6،ص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2026-10-03T23:23:50+03:00</dcterms:created>
  <dcterms:modified xsi:type="dcterms:W3CDTF">2026-10-03T23:23:50+03:00</dcterms:modified>
</cp:coreProperties>
</file>

<file path=docProps/custom.xml><?xml version="1.0" encoding="utf-8"?>
<Properties xmlns="http://schemas.openxmlformats.org/officeDocument/2006/custom-properties" xmlns:vt="http://schemas.openxmlformats.org/officeDocument/2006/docPropsVTypes"/>
</file>