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مستملي أبي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مستملي أبي عبيدة
</w:t>
      </w:r>
    </w:p>
    <w:p>
      <w:pPr/>
      <w:r>
        <w:rPr/>
        <w:t xml:space="preserve">مستملي أبي عبيدة كيسان مستملي أبي عبيدة: قال الجاحظ: كان يكتب غير ما يسمع، ويقرأ غير ما يكتب...أمليت عليه يوما:</w:t>
      </w:r>
    </w:p>
    <w:p/>
    <w:p>
      <w:pPr>
        <w:jc w:val="center"/>
      </w:pPr>
      <w:r>
        <w:rPr>
          <w:color w:val="ff0000"/>
        </w:rPr>
        <w:t xml:space="preserve">عجبت لمعشر عدلوا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بمعتمر أبا عمرو</w:t>
      </w:r>
    </w:p>
    <w:p/>
    <w:p>
      <w:pPr/>
      <w:r>
        <w:rPr/>
        <w:t xml:space="preserve">فكتبه أبو بشر، واستفتى فيه أبا زيد وقرأه أبا حفص.</w:t>
      </w:r>
    </w:p>
    <w:p/>
    <w:p>
      <w:pPr/>
      <w:r>
        <w:rPr/>
        <w:t xml:space="preserve">وسأله أبو عبيدة عن رجل من شعراء العرب ما اسمه فقال: خداش أو خراش أو رياش أو خماش أو شيء آخر وأظنه قرشيا، فقال له أبو عبيدة: من أين علمت أنه قرشي؟ قال: رأيت اكتناف الشينات عليه من كل جانب.</w:t>
      </w:r>
    </w:p>
    <w:p/>
    <w:p>
      <w:pPr/>
      <w:r>
        <w:rPr/>
        <w:t xml:space="preserve">قال الجاحظ: وشهد على رجل عند بعض الولاة فقال: سمعت بأذني وأشار إلى عينه، ورأيت بعيني وأشار إلى أذنه، أنه أمسك بتلابيب هذا الغلام وأشار إلى كميه. وما زال يضرب خاصرته وأشار إلى فكيه. فضحك الوالي وقال: أحسبك قرأت كتاب خلق الإنسان على الأصمعي، قال: 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2026-07-28T04:29:37+03:00</dcterms:created>
  <dcterms:modified xsi:type="dcterms:W3CDTF">2026-07-28T04:29:37+03:00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